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AI Literacy for Employees (Article 4 Compliance)</w:t>
      </w:r>
    </w:p>
    <w:p>
      <w:pPr>
        <w:spacing w:after="200"/>
      </w:pPr>
      <w:r>
        <w:rPr>
          <w:i/>
          <w:color w:val="6B7094"/>
        </w:rPr>
        <w:t>A short, plain-language session that covers the EU AI Act's Article 4 AI-literacy requirement — and teaches employees to use and procure AI tools at work responsibly.</w:t>
      </w:r>
    </w:p>
    <w:p>
      <w:pPr>
        <w:pStyle w:val="Heading1"/>
        <w:spacing w:before="280" w:after="80"/>
      </w:pPr>
      <w:r>
        <w:rPr>
          <w:color w:val="2D3A8C"/>
          <w:sz w:val="26"/>
        </w:rPr>
        <w:t>Duration</w:t>
      </w:r>
    </w:p>
    <w:p>
      <w:r>
        <w:t>1-2 hours</w:t>
      </w:r>
    </w:p>
    <w:p>
      <w:pPr>
        <w:pStyle w:val="Heading1"/>
        <w:spacing w:before="280" w:after="80"/>
      </w:pPr>
      <w:r>
        <w:rPr>
          <w:color w:val="2D3A8C"/>
          <w:sz w:val="26"/>
        </w:rPr>
        <w:t>Intended Learners</w:t>
      </w:r>
    </w:p>
    <w:p>
      <w:r>
        <w:t>Designed for a general, non-technical audience; the format scales from a single team to an organization-wide rollout.</w:t>
      </w:r>
    </w:p>
    <w:p>
      <w:pPr>
        <w:pStyle w:val="ListBullet"/>
        <w:spacing w:after="40"/>
      </w:pPr>
      <w:r>
        <w:t>Employees whose daily tools have AI in them — marketing, HR, customer service and similar software</w:t>
      </w:r>
    </w:p>
    <w:p>
      <w:pPr>
        <w:pStyle w:val="ListBullet"/>
        <w:spacing w:after="40"/>
      </w:pPr>
      <w:r>
        <w:t>Managers and team leads procuring third-party AI tools for their teams</w:t>
      </w:r>
    </w:p>
    <w:p>
      <w:pPr>
        <w:pStyle w:val="ListBullet"/>
        <w:spacing w:after="40"/>
      </w:pPr>
      <w:r>
        <w:t>HR and L&amp;D professionals tasked with rolling out AI-literacy training across the organization</w:t>
      </w:r>
    </w:p>
    <w:p>
      <w:pPr>
        <w:pStyle w:val="ListBullet"/>
        <w:spacing w:after="40"/>
      </w:pPr>
      <w:r>
        <w:t>Anyone who wants to understand what using AI in a corporate environment makes them responsible for</w:t>
      </w:r>
    </w:p>
    <w:p>
      <w:pPr>
        <w:pStyle w:val="Heading1"/>
        <w:spacing w:before="280" w:after="80"/>
      </w:pPr>
      <w:r>
        <w:rPr>
          <w:color w:val="2D3A8C"/>
          <w:sz w:val="26"/>
        </w:rPr>
        <w:t>Prerequisites</w:t>
      </w:r>
    </w:p>
    <w:p>
      <w:r>
        <w:t>None. Designed for a general, non-technical audience.</w:t>
      </w:r>
    </w:p>
    <w:p>
      <w:pPr>
        <w:pStyle w:val="Heading1"/>
        <w:spacing w:before="280" w:after="80"/>
      </w:pPr>
      <w:r>
        <w:rPr>
          <w:color w:val="2D3A8C"/>
          <w:sz w:val="26"/>
        </w:rPr>
        <w:t>What You Will Learn</w:t>
      </w:r>
    </w:p>
    <w:p>
      <w:pPr>
        <w:pStyle w:val="ListBullet"/>
        <w:spacing w:after="40"/>
      </w:pPr>
      <w:r>
        <w:t>Recognize what counts as an AI system and spot AI in your everyday work tools</w:t>
      </w:r>
    </w:p>
    <w:p>
      <w:pPr>
        <w:pStyle w:val="ListBullet"/>
        <w:spacing w:after="40"/>
      </w:pPr>
      <w:r>
        <w:t>Know your basic responsibilities when using AI systems your employer provides</w:t>
      </w:r>
    </w:p>
    <w:p>
      <w:pPr>
        <w:pStyle w:val="ListBullet"/>
        <w:spacing w:after="40"/>
      </w:pPr>
      <w:r>
        <w:t>Spot potential risks and bias in AI outputs before they turn into costly mistakes</w:t>
      </w:r>
    </w:p>
    <w:p>
      <w:pPr>
        <w:pStyle w:val="ListBullet"/>
        <w:spacing w:after="40"/>
      </w:pPr>
      <w:r>
        <w:t>Ask suppliers or IT the right questions when a new AI tool is introduced</w:t>
      </w:r>
    </w:p>
    <w:p>
      <w:pPr>
        <w:pStyle w:val="ListBullet"/>
        <w:spacing w:after="40"/>
      </w:pPr>
      <w:r>
        <w:t>Fulfill the AI-literacy training requirement of the EU AI Act (Article 4)</w:t>
      </w:r>
    </w:p>
    <w:p>
      <w:pPr>
        <w:pStyle w:val="Heading1"/>
        <w:spacing w:before="280" w:after="80"/>
      </w:pPr>
      <w:r>
        <w:rPr>
          <w:color w:val="2D3A8C"/>
          <w:sz w:val="26"/>
        </w:rPr>
        <w:t>Course Description</w:t>
      </w:r>
    </w:p>
    <w:p>
      <w:pPr>
        <w:spacing w:after="120"/>
      </w:pPr>
      <w:r>
        <w:t>You are probably using AI at work every day already — tools that help draft emails, software that analyzes customer data. The EU AI Act adds something new to that routine: Article 4 expects organizations to ensure their people are AI-literate, and using these tools now comes with responsibilities. How do you know you're using them correctly? How can you tell whether a new tool from a supplier is quietly introducing risk to your team?</w:t>
      </w:r>
    </w:p>
    <w:p>
      <w:pPr>
        <w:spacing w:after="120"/>
      </w:pPr>
      <w:r>
        <w:t>This short, practical session answers those questions in plain terms — no legal or technical background needed. We cover what an AI system actually is and how to recognize one in your tools, what your duties are when you use AI your employer provides, how to notice risky or biased outputs before acting on them, and what to ask when a new tool arrives. In an hour or two, your organization has its Article 4 training covered — and your people leave more confident, not more anxious, about the AI in their work.</w:t>
      </w:r>
    </w:p>
    <w:p>
      <w:pPr>
        <w:pStyle w:val="Heading1"/>
        <w:spacing w:before="280" w:after="80"/>
      </w:pPr>
      <w:r>
        <w:rPr>
          <w:color w:val="2D3A8C"/>
          <w:sz w:val="26"/>
        </w:rPr>
        <w:t>High-Level Curriculum</w:t>
      </w:r>
    </w:p>
    <w:p>
      <w:pPr>
        <w:spacing w:before="120" w:after="40"/>
      </w:pPr>
      <w:r>
        <w:rPr>
          <w:b/>
        </w:rPr>
        <w:t>The EU AI Act core essentials</w:t>
      </w:r>
    </w:p>
    <w:p>
      <w:pPr>
        <w:pStyle w:val="ListBullet"/>
        <w:spacing w:after="40"/>
      </w:pPr>
      <w:r>
        <w:t>What the Act regulates, in plain terms</w:t>
      </w:r>
    </w:p>
    <w:p>
      <w:pPr>
        <w:pStyle w:val="ListBullet"/>
        <w:spacing w:after="40"/>
      </w:pPr>
      <w:r>
        <w:t>Article 4: the AI-literacy requirement behind this training</w:t>
      </w:r>
    </w:p>
    <w:p>
      <w:pPr>
        <w:spacing w:before="120" w:after="40"/>
      </w:pPr>
      <w:r>
        <w:rPr>
          <w:b/>
        </w:rPr>
        <w:t>What is AI and how to spot it in your job</w:t>
      </w:r>
    </w:p>
    <w:p>
      <w:pPr>
        <w:pStyle w:val="ListBullet"/>
        <w:spacing w:after="40"/>
      </w:pPr>
      <w:r>
        <w:t>What counts as an AI system</w:t>
      </w:r>
    </w:p>
    <w:p>
      <w:pPr>
        <w:pStyle w:val="ListBullet"/>
        <w:spacing w:after="40"/>
      </w:pPr>
      <w:r>
        <w:t>Finding AI in everyday tools: marketing, HR, customer-service software</w:t>
      </w:r>
    </w:p>
    <w:p>
      <w:pPr>
        <w:spacing w:before="120" w:after="40"/>
      </w:pPr>
      <w:r>
        <w:rPr>
          <w:b/>
        </w:rPr>
        <w:t>Your responsibilities as an AI user</w:t>
      </w:r>
    </w:p>
    <w:p>
      <w:pPr>
        <w:pStyle w:val="ListBullet"/>
        <w:spacing w:after="40"/>
      </w:pPr>
      <w:r>
        <w:t>Basic duties when using employer-provided AI systems</w:t>
      </w:r>
    </w:p>
    <w:p>
      <w:pPr>
        <w:pStyle w:val="ListBullet"/>
        <w:spacing w:after="40"/>
      </w:pPr>
      <w:r>
        <w:t>Recognizing risky or biased outputs before acting on them</w:t>
      </w:r>
    </w:p>
    <w:p>
      <w:pPr>
        <w:spacing w:before="120" w:after="40"/>
      </w:pPr>
      <w:r>
        <w:rPr>
          <w:b/>
        </w:rPr>
        <w:t>Asking the right questions about AI tools</w:t>
      </w:r>
    </w:p>
    <w:p>
      <w:pPr>
        <w:pStyle w:val="ListBullet"/>
        <w:spacing w:after="40"/>
      </w:pPr>
      <w:r>
        <w:t>What to ask suppliers and IT when a new tool arrives</w:t>
      </w:r>
    </w:p>
    <w:p>
      <w:pPr>
        <w:pStyle w:val="ListBullet"/>
        <w:spacing w:after="40"/>
      </w:pPr>
      <w:r>
        <w:t>Procuring third-party AI tools without importing risk</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