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AI gramotnosť pre zamestnancov (súlad s Článkom 4)</w:t>
      </w:r>
    </w:p>
    <w:p>
      <w:pPr>
        <w:spacing w:after="200"/>
      </w:pPr>
      <w:r>
        <w:rPr>
          <w:i/>
          <w:color w:val="6B7094"/>
        </w:rPr>
        <w:t>Krátke školenie v zrozumiteľnom jazyku, ktoré pokrýva požiadavku na AI gramotnosť z Článku 4 EU AI Act — a naučí zamestnancov zodpovedne používať a obstarávať AI nástroje v práci.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1-2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Určené pre široké, netechnické publikum; formát funguje pre jeden tím aj pre celofiremné nasadenie.</w:t>
      </w:r>
    </w:p>
    <w:p>
      <w:pPr>
        <w:pStyle w:val="ListBullet"/>
        <w:spacing w:after="40"/>
      </w:pPr>
      <w:r>
        <w:t>Zamestnanci, ktorých každodenné nástroje obsahujú AI — softvér v marketingu, HR, zákazníckom servise a podobne</w:t>
      </w:r>
    </w:p>
    <w:p>
      <w:pPr>
        <w:pStyle w:val="ListBullet"/>
        <w:spacing w:after="40"/>
      </w:pPr>
      <w:r>
        <w:t>Manažéri a vedúci tímov, ktorí pre svoje tímy obstarávajú AI nástroje od tretích strán</w:t>
      </w:r>
    </w:p>
    <w:p>
      <w:pPr>
        <w:pStyle w:val="ListBullet"/>
        <w:spacing w:after="40"/>
      </w:pPr>
      <w:r>
        <w:t>Pracovníci HR a vzdelávania, ktorí majú zaviesť školenie AI gramotnosti naprieč organizáciou</w:t>
      </w:r>
    </w:p>
    <w:p>
      <w:pPr>
        <w:pStyle w:val="ListBullet"/>
        <w:spacing w:after="40"/>
      </w:pPr>
      <w:r>
        <w:t>Každý, kto chce rozumieť, za čo pri používaní AI vo firemnom prostredí nesie zodpovednosť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Žiadne. Určené pre široké, netechnické publikum.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Rozpoznáte, čo sa počíta ako systém AI, a nájdete AI vo svojich každodenných pracovných nástrojoch</w:t>
      </w:r>
    </w:p>
    <w:p>
      <w:pPr>
        <w:pStyle w:val="ListBullet"/>
        <w:spacing w:after="40"/>
      </w:pPr>
      <w:r>
        <w:t>Budete poznať svoje základné povinnosti pri používaní AI systémov, ktoré vám poskytuje zamestnávateľ</w:t>
      </w:r>
    </w:p>
    <w:p>
      <w:pPr>
        <w:pStyle w:val="ListBullet"/>
        <w:spacing w:after="40"/>
      </w:pPr>
      <w:r>
        <w:t>Všimnete si potenciálne riziká a zaujatosť vo výstupoch AI skôr, než sa z nich stanú drahé chyby</w:t>
      </w:r>
    </w:p>
    <w:p>
      <w:pPr>
        <w:pStyle w:val="ListBullet"/>
        <w:spacing w:after="40"/>
      </w:pPr>
      <w:r>
        <w:t>Položíte dodávateľom alebo IT oddeleniu správne otázky pri zavádzaní nového AI nástroja</w:t>
      </w:r>
    </w:p>
    <w:p>
      <w:pPr>
        <w:pStyle w:val="ListBullet"/>
        <w:spacing w:after="40"/>
      </w:pPr>
      <w:r>
        <w:t>Splníte požiadavku na školenie AI gramotnosti podľa EU AI Act (Článok 4)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AI pravdepodobne používate v práci už dnes, každý deň — nástroje, ktoré pomáhajú písať e-maily, softvér, ktorý analyzuje zákaznícke dáta. EU AI Act k tejto rutine pridáva niečo nové: Článok 4 očakáva, že organizácie zabezpečia AI gramotnosť svojich ľudí, a používanie týchto nástrojov so sebou nesie povinnosti. Ako viete, že ich používate správne? Ako spoznáte, či nový nástroj od dodávateľa potichu neprináša riziko pre váš tím?</w:t>
      </w:r>
    </w:p>
    <w:p>
      <w:pPr>
        <w:spacing w:after="120"/>
      </w:pPr>
      <w:r>
        <w:t>Toto krátke praktické školenie na tieto otázky odpovedá zrozumiteľne — bez potreby právneho či technického zázemia. Preberieme, čo systém AI vlastne je a ako ho vo svojich nástrojoch rozpoznať, aké sú vaše povinnosti pri používaní AI od zamestnávateľa, ako si všimnúť rizikové či zaujaté výstupy skôr, než podľa nich konáte, a čo sa pýtať, keď prichádza nový nástroj. Za hodinu až dve má vaša organizácia pokryté školenie podľa Článku 4 — a vaši ľudia odchádzajú vo vzťahu k AI vo svojej práci sebavedomejší, nie ustráchanejší.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Základy EU AI Act</w:t>
      </w:r>
    </w:p>
    <w:p>
      <w:pPr>
        <w:pStyle w:val="ListBullet"/>
        <w:spacing w:after="40"/>
      </w:pPr>
      <w:r>
        <w:t>Čo Akt reguluje, povedané zrozumiteľne</w:t>
      </w:r>
    </w:p>
    <w:p>
      <w:pPr>
        <w:pStyle w:val="ListBullet"/>
        <w:spacing w:after="40"/>
      </w:pPr>
      <w:r>
        <w:t>Článok 4: požiadavka na AI gramotnosť, z ktorej toto školenie vychádza</w:t>
      </w:r>
    </w:p>
    <w:p>
      <w:pPr>
        <w:spacing w:before="120" w:after="40"/>
      </w:pPr>
      <w:r>
        <w:rPr>
          <w:b/>
        </w:rPr>
        <w:t>Čo je AI a ako ju rozpoznať pri práci</w:t>
      </w:r>
    </w:p>
    <w:p>
      <w:pPr>
        <w:pStyle w:val="ListBullet"/>
        <w:spacing w:after="40"/>
      </w:pPr>
      <w:r>
        <w:t>Čo sa počíta ako systém AI</w:t>
      </w:r>
    </w:p>
    <w:p>
      <w:pPr>
        <w:pStyle w:val="ListBullet"/>
        <w:spacing w:after="40"/>
      </w:pPr>
      <w:r>
        <w:t>AI v každodenných nástrojoch: marketing, HR, zákaznícky servis</w:t>
      </w:r>
    </w:p>
    <w:p>
      <w:pPr>
        <w:spacing w:before="120" w:after="40"/>
      </w:pPr>
      <w:r>
        <w:rPr>
          <w:b/>
        </w:rPr>
        <w:t>Vaša zodpovednosť ako používateľa AI</w:t>
      </w:r>
    </w:p>
    <w:p>
      <w:pPr>
        <w:pStyle w:val="ListBullet"/>
        <w:spacing w:after="40"/>
      </w:pPr>
      <w:r>
        <w:t>Základné povinnosti pri používaní AI systémov od zamestnávateľa</w:t>
      </w:r>
    </w:p>
    <w:p>
      <w:pPr>
        <w:pStyle w:val="ListBullet"/>
        <w:spacing w:after="40"/>
      </w:pPr>
      <w:r>
        <w:t>Rozpoznanie rizikových či zaujatých výstupov skôr, než podľa nich konáte</w:t>
      </w:r>
    </w:p>
    <w:p>
      <w:pPr>
        <w:spacing w:before="120" w:after="40"/>
      </w:pPr>
      <w:r>
        <w:rPr>
          <w:b/>
        </w:rPr>
        <w:t>Správne otázky o AI nástrojoch</w:t>
      </w:r>
    </w:p>
    <w:p>
      <w:pPr>
        <w:pStyle w:val="ListBullet"/>
        <w:spacing w:after="40"/>
      </w:pPr>
      <w:r>
        <w:t>Čo sa pýtať dodávateľov a IT pri zavádzaní nového nástroja</w:t>
      </w:r>
    </w:p>
    <w:p>
      <w:pPr>
        <w:pStyle w:val="ListBullet"/>
        <w:spacing w:after="40"/>
      </w:pPr>
      <w:r>
        <w:t>Obstarávanie AI nástrojov tretích strán bez prenášania rizika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