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2D3A8C"/>
        </w:rPr>
        <w:t>Data Science for Product Leaders</w:t>
      </w:r>
    </w:p>
    <w:p>
      <w:pPr>
        <w:spacing w:after="200"/>
      </w:pPr>
      <w:r>
        <w:rPr>
          <w:i/>
          <w:color w:val="6B7094"/>
        </w:rPr>
        <w:t>How to scope, plan, and steer data science projects — the lifecycle, the team, and the core technical concepts, without writing code.</w:t>
      </w:r>
    </w:p>
    <w:p>
      <w:pPr>
        <w:pStyle w:val="Heading1"/>
        <w:spacing w:before="280" w:after="80"/>
      </w:pPr>
      <w:r>
        <w:rPr>
          <w:color w:val="2D3A8C"/>
          <w:sz w:val="26"/>
        </w:rPr>
        <w:t>Duration</w:t>
      </w:r>
    </w:p>
    <w:p>
      <w:r>
        <w:t>2 days</w:t>
      </w:r>
    </w:p>
    <w:p>
      <w:pPr>
        <w:pStyle w:val="Heading1"/>
        <w:spacing w:before="280" w:after="80"/>
      </w:pPr>
      <w:r>
        <w:rPr>
          <w:color w:val="2D3A8C"/>
          <w:sz w:val="26"/>
        </w:rPr>
        <w:t>Intended Learners</w:t>
      </w:r>
    </w:p>
    <w:p>
      <w:r>
        <w:t>For the people who lead and facilitate data-driven products: accountable for the outcome, but not the ones writing the models.</w:t>
      </w:r>
    </w:p>
    <w:p>
      <w:pPr>
        <w:pStyle w:val="ListBullet"/>
        <w:spacing w:after="40"/>
      </w:pPr>
      <w:r>
        <w:t>Product managers and product owners</w:t>
      </w:r>
    </w:p>
    <w:p>
      <w:pPr>
        <w:pStyle w:val="ListBullet"/>
        <w:spacing w:after="40"/>
      </w:pPr>
      <w:r>
        <w:t>Scrum masters and agile coaches</w:t>
      </w:r>
    </w:p>
    <w:p>
      <w:pPr>
        <w:pStyle w:val="ListBullet"/>
        <w:spacing w:after="40"/>
      </w:pPr>
      <w:r>
        <w:t>Project and program managers</w:t>
      </w:r>
    </w:p>
    <w:p>
      <w:pPr>
        <w:pStyle w:val="ListBullet"/>
        <w:spacing w:after="40"/>
      </w:pPr>
      <w:r>
        <w:t>Business analysts</w:t>
      </w:r>
    </w:p>
    <w:p>
      <w:pPr>
        <w:pStyle w:val="ListBullet"/>
        <w:spacing w:after="40"/>
      </w:pPr>
      <w:r>
        <w:t>Team leads and engineering managers newly responsible for data science work</w:t>
      </w:r>
    </w:p>
    <w:p>
      <w:pPr>
        <w:pStyle w:val="Heading1"/>
        <w:spacing w:before="280" w:after="80"/>
      </w:pPr>
      <w:r>
        <w:rPr>
          <w:color w:val="2D3A8C"/>
          <w:sz w:val="26"/>
        </w:rPr>
        <w:t>Prerequisites</w:t>
      </w:r>
    </w:p>
    <w:p>
      <w:r>
        <w:t>No coding experience required — this is a course for leaders, not practitioners. What you do need is a working knowledge of your own organization's products and business goals.</w:t>
      </w:r>
    </w:p>
    <w:p>
      <w:pPr>
        <w:pStyle w:val="Heading1"/>
        <w:spacing w:before="280" w:after="80"/>
      </w:pPr>
      <w:r>
        <w:rPr>
          <w:color w:val="2D3A8C"/>
          <w:sz w:val="26"/>
        </w:rPr>
        <w:t>What You Will Learn</w:t>
      </w:r>
    </w:p>
    <w:p>
      <w:pPr>
        <w:pStyle w:val="ListBullet"/>
        <w:spacing w:after="40"/>
      </w:pPr>
      <w:r>
        <w:t>Turn an ambiguous business problem into a well-defined data science use case, and vet its feasibility and likely ROI before committing a team to it</w:t>
      </w:r>
    </w:p>
    <w:p>
      <w:pPr>
        <w:pStyle w:val="ListBullet"/>
        <w:spacing w:after="40"/>
      </w:pPr>
      <w:r>
        <w:t>Formulate clear, testable hypotheses and project plans that keep the data science work aligned with business objectives</w:t>
      </w:r>
    </w:p>
    <w:p>
      <w:pPr>
        <w:pStyle w:val="ListBullet"/>
        <w:spacing w:after="40"/>
      </w:pPr>
      <w:r>
        <w:t>Break the end-to-end data science lifecycle into stages, so you can manage scope, anticipate roadblocks, and set realistic expectations with stakeholders</w:t>
      </w:r>
    </w:p>
    <w:p>
      <w:pPr>
        <w:pStyle w:val="ListBullet"/>
        <w:spacing w:after="40"/>
      </w:pPr>
      <w:r>
        <w:t>Follow your data team's workflow from exploratory data analysis (EDA) to model deployment, and speak their vocabulary when it matters</w:t>
      </w:r>
    </w:p>
    <w:p>
      <w:pPr>
        <w:pStyle w:val="ListBullet"/>
        <w:spacing w:after="40"/>
      </w:pPr>
      <w:r>
        <w:t>Tell the main machine learning approaches apart — supervised vs. unsupervised learning, regression vs. classification — well enough to match technical solutions to product needs</w:t>
      </w:r>
    </w:p>
    <w:p>
      <w:pPr>
        <w:pStyle w:val="ListBullet"/>
        <w:spacing w:after="40"/>
      </w:pPr>
      <w:r>
        <w:t>Review project progress and model outputs by asking the questions that matter: about data quality, feature engineering, and performance metrics</w:t>
      </w:r>
    </w:p>
    <w:p>
      <w:pPr>
        <w:pStyle w:val="ListBullet"/>
        <w:spacing w:after="40"/>
      </w:pPr>
      <w:r>
        <w:t>Plan for what happens after launch — deploying, monitoring, and iterating on models in production</w:t>
      </w:r>
    </w:p>
    <w:p>
      <w:pPr>
        <w:pStyle w:val="Heading1"/>
        <w:spacing w:before="280" w:after="80"/>
      </w:pPr>
      <w:r>
        <w:rPr>
          <w:color w:val="2D3A8C"/>
          <w:sz w:val="26"/>
        </w:rPr>
        <w:t>Course Description</w:t>
      </w:r>
    </w:p>
    <w:p>
      <w:pPr>
        <w:spacing w:after="120"/>
      </w:pPr>
      <w:r>
        <w:t>Your data science team is discussing AUC scores, feature importance, and class imbalance, and you're trying to answer the one question that matters to you: are we on track to solve the customer's problem? If you're responsible for delivering value from data science but sit outside the technical conversation, you've met the most common failure mode of these projects — the communication gap between product leadership and the data team.</w:t>
      </w:r>
    </w:p>
    <w:p>
      <w:pPr>
        <w:spacing w:after="120"/>
      </w:pPr>
      <w:r>
        <w:t>This training works on that gap from the leadership side. We skip the statistical theory and the Python code and focus on the framework you need to steer: how to frame a use case and assess its feasibility and ROI, what the data science lifecycle actually looks like stage by stage, how data science teams are structured and how agile practices translate to their work, and what the core modeling concepts mean for your product. It typically runs as a two-day intensive, or as a part-time program spread over about four weeks.</w:t>
      </w:r>
    </w:p>
    <w:p>
      <w:pPr>
        <w:spacing w:after="120"/>
      </w:pPr>
      <w:r>
        <w:t>You leave able to do more than receive technical updates: you can de-risk a project at the framing stage, challenge assumptions with specific questions, and hold the team to outcomes rather than outputs. That makes you the working link between what is technically possible and what the market actually needs.</w:t>
      </w:r>
    </w:p>
    <w:p>
      <w:pPr>
        <w:pStyle w:val="Heading1"/>
        <w:spacing w:before="280" w:after="80"/>
      </w:pPr>
      <w:r>
        <w:rPr>
          <w:color w:val="2D3A8C"/>
          <w:sz w:val="26"/>
        </w:rPr>
        <w:t>High-Level Curriculum</w:t>
      </w:r>
    </w:p>
    <w:p>
      <w:pPr>
        <w:spacing w:before="120" w:after="40"/>
      </w:pPr>
      <w:r>
        <w:rPr>
          <w:b/>
        </w:rPr>
        <w:t>Framing the Data Science Project</w:t>
      </w:r>
    </w:p>
    <w:p>
      <w:pPr>
        <w:pStyle w:val="ListBullet"/>
        <w:spacing w:after="40"/>
      </w:pPr>
      <w:r>
        <w:t>Distinguishing between models, projects, and products</w:t>
      </w:r>
    </w:p>
    <w:p>
      <w:pPr>
        <w:pStyle w:val="ListBullet"/>
        <w:spacing w:after="40"/>
      </w:pPr>
      <w:r>
        <w:t>From vague ideas to viable use cases</w:t>
      </w:r>
    </w:p>
    <w:p>
      <w:pPr>
        <w:pStyle w:val="ListBullet"/>
        <w:spacing w:after="40"/>
      </w:pPr>
      <w:r>
        <w:t>A framework for assessing project feasibility and ROI</w:t>
      </w:r>
    </w:p>
    <w:p>
      <w:pPr>
        <w:spacing w:before="120" w:after="40"/>
      </w:pPr>
      <w:r>
        <w:rPr>
          <w:b/>
        </w:rPr>
        <w:t>The Data Science Lifecycle in Practice</w:t>
      </w:r>
    </w:p>
    <w:p>
      <w:pPr>
        <w:pStyle w:val="ListBullet"/>
        <w:spacing w:after="40"/>
      </w:pPr>
      <w:r>
        <w:t>Scoping, planning, and crafting testable hypotheses</w:t>
      </w:r>
    </w:p>
    <w:p>
      <w:pPr>
        <w:pStyle w:val="ListBullet"/>
        <w:spacing w:after="40"/>
      </w:pPr>
      <w:r>
        <w:t>Key stages: from business understanding to deployment</w:t>
      </w:r>
    </w:p>
    <w:p>
      <w:pPr>
        <w:pStyle w:val="ListBullet"/>
        <w:spacing w:after="40"/>
      </w:pPr>
      <w:r>
        <w:t>Managing uncertainty and iterative development</w:t>
      </w:r>
    </w:p>
    <w:p>
      <w:pPr>
        <w:spacing w:before="120" w:after="40"/>
      </w:pPr>
      <w:r>
        <w:rPr>
          <w:b/>
        </w:rPr>
        <w:t>Leading High-Performing Data Science Teams</w:t>
      </w:r>
    </w:p>
    <w:p>
      <w:pPr>
        <w:pStyle w:val="ListBullet"/>
        <w:spacing w:after="40"/>
      </w:pPr>
      <w:r>
        <w:t>Essential roles, responsibilities, and team topologies</w:t>
      </w:r>
    </w:p>
    <w:p>
      <w:pPr>
        <w:pStyle w:val="ListBullet"/>
        <w:spacing w:after="40"/>
      </w:pPr>
      <w:r>
        <w:t>Agile for data science: workflows, rituals, and roadmaps</w:t>
      </w:r>
    </w:p>
    <w:p>
      <w:pPr>
        <w:pStyle w:val="ListBullet"/>
        <w:spacing w:after="40"/>
      </w:pPr>
      <w:r>
        <w:t>Aligning team efforts with broader organizational goals</w:t>
      </w:r>
    </w:p>
    <w:p>
      <w:pPr>
        <w:spacing w:before="120" w:after="40"/>
      </w:pPr>
      <w:r>
        <w:rPr>
          <w:b/>
        </w:rPr>
        <w:t>From Raw Data to Actionable Insight</w:t>
      </w:r>
    </w:p>
    <w:p>
      <w:pPr>
        <w:pStyle w:val="ListBullet"/>
        <w:spacing w:after="40"/>
      </w:pPr>
      <w:r>
        <w:t>Understanding data: what it represents and where it comes from</w:t>
      </w:r>
    </w:p>
    <w:p>
      <w:pPr>
        <w:pStyle w:val="ListBullet"/>
        <w:spacing w:after="40"/>
      </w:pPr>
      <w:r>
        <w:t>A manager's guide to exploratory data analysis (EDA)</w:t>
      </w:r>
    </w:p>
    <w:p>
      <w:pPr>
        <w:pStyle w:val="ListBullet"/>
        <w:spacing w:after="40"/>
      </w:pPr>
      <w:r>
        <w:t>Asking the right questions about data quality and visualization</w:t>
      </w:r>
    </w:p>
    <w:p>
      <w:pPr>
        <w:spacing w:before="120" w:after="40"/>
      </w:pPr>
      <w:r>
        <w:rPr>
          <w:b/>
        </w:rPr>
        <w:t>Decoding the Machine Learning Model</w:t>
      </w:r>
    </w:p>
    <w:p>
      <w:pPr>
        <w:pStyle w:val="ListBullet"/>
        <w:spacing w:after="40"/>
      </w:pPr>
      <w:r>
        <w:t>Feature engineering: the true source of a model's power</w:t>
      </w:r>
    </w:p>
    <w:p>
      <w:pPr>
        <w:pStyle w:val="ListBullet"/>
        <w:spacing w:after="40"/>
      </w:pPr>
      <w:r>
        <w:t>A non-technical primer: supervised vs. unsupervised learning</w:t>
      </w:r>
    </w:p>
    <w:p>
      <w:pPr>
        <w:pStyle w:val="ListBullet"/>
        <w:spacing w:after="40"/>
      </w:pPr>
      <w:r>
        <w:t>Common model families (regression, classification)</w:t>
      </w:r>
    </w:p>
    <w:p>
      <w:pPr>
        <w:spacing w:before="120" w:after="40"/>
      </w:pPr>
      <w:r>
        <w:rPr>
          <w:b/>
        </w:rPr>
        <w:t>From Model to Market</w:t>
      </w:r>
    </w:p>
    <w:p>
      <w:pPr>
        <w:pStyle w:val="ListBullet"/>
        <w:spacing w:after="40"/>
      </w:pPr>
      <w:r>
        <w:t>Best practices for model deployment and integration</w:t>
      </w:r>
    </w:p>
    <w:p>
      <w:pPr>
        <w:pStyle w:val="ListBullet"/>
        <w:spacing w:after="40"/>
      </w:pPr>
      <w:r>
        <w:t>Monitoring for performance, drift, and business impact</w:t>
      </w:r>
    </w:p>
    <w:p>
      <w:pPr>
        <w:pStyle w:val="ListBullet"/>
        <w:spacing w:after="40"/>
      </w:pPr>
      <w:r>
        <w:t>Planning for iteration and the next version</w:t>
      </w:r>
    </w:p>
    <w:sectPr w:rsidR="00FC693F" w:rsidRPr="0006063C" w:rsidSect="00034616">
      <w:footerReference w:type="default" r:id="rId9"/>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094"/>
        <w:sz w:val="16"/>
      </w:rPr>
      <w:t>Robert Barcik — LearningDoe s.r.o. — barcik.training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