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Začíname s generatívnou AI</w:t>
      </w:r>
    </w:p>
    <w:p>
      <w:pPr>
        <w:spacing w:after="200"/>
      </w:pPr>
      <w:r>
        <w:rPr>
          <w:i/>
          <w:color w:val="6B7094"/>
        </w:rPr>
        <w:t>360° pohľad na generatívnu AI — od práce s dnešnými nástrojmi na pevných princípoch až po sledovanie, ako vznikajú skutočné aplikácie. Bez programovania.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1-3 days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Kurz je stavaný pre zmiešané publikum — technické zázemie nie je potrebné. Každé školenie začína krátkou kalibráciou: kde účastníci dnes stoja a čo očakávajú, aby hĺbka aj tempo sadli miestnosti.</w:t>
      </w:r>
    </w:p>
    <w:p>
      <w:pPr>
        <w:pStyle w:val="ListBullet"/>
        <w:spacing w:after="40"/>
      </w:pPr>
      <w:r>
        <w:t>Biznis lídri a vedúci oddelení</w:t>
      </w:r>
    </w:p>
    <w:p>
      <w:pPr>
        <w:pStyle w:val="ListBullet"/>
        <w:spacing w:after="40"/>
      </w:pPr>
      <w:r>
        <w:t>Vlastníci produktov a produktoví manažéri</w:t>
      </w:r>
    </w:p>
    <w:p>
      <w:pPr>
        <w:pStyle w:val="ListBullet"/>
        <w:spacing w:after="40"/>
      </w:pPr>
      <w:r>
        <w:t>IT profesionáli a technickí lídri</w:t>
      </w:r>
    </w:p>
    <w:p>
      <w:pPr>
        <w:pStyle w:val="ListBullet"/>
        <w:spacing w:after="40"/>
      </w:pPr>
      <w:r>
        <w:t>Každý, kto v organizácii formuje AI iniciatívy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Žiadne. Technické zázemie nie je potrebné.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Aktualizujete si mentálny model generatívnej AI — čo sa zmenilo od éry prvých chatbotov a prečo najčastejšie výhrady (halucinácie, nespoľahlivosť) dnes vyzerajú inak</w:t>
      </w:r>
    </w:p>
    <w:p>
      <w:pPr>
        <w:pStyle w:val="ListBullet"/>
        <w:spacing w:after="40"/>
      </w:pPr>
      <w:r>
        <w:t>Naučíte sa pracovať s jazykovými modelmi na pevných princípoch: ako funguje kontextové okno, prečo je dodanie správnych informácií dôležitejšie než šikovné prompty a ako custom instructions krotia problémy ako sycophancy (pritakávanie)</w:t>
      </w:r>
    </w:p>
    <w:p>
      <w:pPr>
        <w:pStyle w:val="ListBullet"/>
        <w:spacing w:after="40"/>
      </w:pPr>
      <w:r>
        <w:t>Využijete súčasnú generáciu schopností: konektory na vaše dáta a nástroje, reasoning modely a agentov, ktorí dokončia viackrokovú prácu</w:t>
      </w:r>
    </w:p>
    <w:p>
      <w:pPr>
        <w:pStyle w:val="ListBullet"/>
        <w:spacing w:after="40"/>
      </w:pPr>
      <w:r>
        <w:t>Pochopíte — konceptuálne a bez matematiky — ako funguje transformer a čo hovoria scaling laws o smerovaní celého odboru</w:t>
      </w:r>
    </w:p>
    <w:p>
      <w:pPr>
        <w:pStyle w:val="ListBullet"/>
        <w:spacing w:after="40"/>
      </w:pPr>
      <w:r>
        <w:t>Uvidíte, ako sa GenAI aplikácie naozaj stavajú: API od veľkých dodávateľov, open-source modely z Hugging Face či Ollama, a ako sa z pár Python skriptov stane fungujúca aplikácia</w:t>
      </w:r>
    </w:p>
    <w:p>
      <w:pPr>
        <w:pStyle w:val="ListBullet"/>
        <w:spacing w:after="40"/>
      </w:pPr>
      <w:r>
        <w:t>Zorientujete sa v profesionálnom vývoji — RAG nad firemnými dátami, Model Context Protocol (MCP), orchestračné frameworky a coding agenti — natoľko, aby ste vedeli projekt zadať a rozprávať sa s inžiniermi</w:t>
      </w:r>
    </w:p>
    <w:p>
      <w:pPr>
        <w:pStyle w:val="ListBullet"/>
        <w:spacing w:after="40"/>
      </w:pPr>
      <w:r>
        <w:t>Uplatníte kľúčové princípy EU AI Act pri plánovaní AI iniciatív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Väčšina ľudí prichádza na toto školenie s obrazom generatívnej AI zamrznutým v roku 2024: chatbot, ktorý píše presvedčivé texty a sebavedome si vymýšľa. Ten obraz je zastaraný — a rozhodnutia na ňom postavené bývajú chybné oboma smermi: buď AI odmietame pre problémy, ktoré sú už z veľkej časti vyriešené, alebo jej veríme tam, kde stále zlyháva.</w:t>
      </w:r>
    </w:p>
    <w:p>
      <w:pPr>
        <w:spacing w:after="120"/>
      </w:pPr>
      <w:r>
        <w:t>Prvá časť kurzu tento obraz aktualizuje — cez praktické princípy, nie slajdy. Uvidíte, prečo je halucinácia dnes najmä problém zásobovania informáciami, ktorý viete kontrolovať, ako custom instructions menia správanie modelu a čo dnes umožňujú konektory, reasoning modely a agenti. Potom sa pozrieme pod kapotu: ako funguje transformer, vysvetlené konceptuálne bez matematiky, a čo naznačujú scaling laws a výskum interpretability o najbližších rokoch. Cieľom je sebaistota — schopnosť sledovať odbor namiesto reagovania na titulky.</w:t>
      </w:r>
    </w:p>
    <w:p>
      <w:pPr>
        <w:spacing w:after="120"/>
      </w:pPr>
      <w:r>
        <w:t>Druhá časť je posun, ktorý účastníci opakovane označujú za najhodnotnejší: prepnutie z pohľadu používateľa na pohľad vývojára. Nebudete písať kód, ale uvidíte, ako aplikácie vznikajú — pripojenie na API, stiahnutie open-source modelu z Hugging Face či Ollama a premena pár Python skriptov na fungujúcu GenAI aplikáciu. Odtiaľ sa pozrieme, ako sa dnes stavia profesionálne: retrieval nad firemnými dátami (RAG), Model Context Protocol, orchestračné frameworky ako Google Agent Development Kit a coding agenti ako Claude Code. Odchádzate s vedomím, čo je ľahké, čo ťažké, koľko to stojí a čo si vypýtať — či už projekt schvaľujete, zadávate alebo staviate.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Práca s modernou AI</w:t>
      </w:r>
    </w:p>
    <w:p>
      <w:pPr>
        <w:pStyle w:val="ListBullet"/>
        <w:spacing w:after="40"/>
      </w:pPr>
      <w:r>
        <w:t>Kde odbor naozaj je — rekalibrácia z éry chatbotov 2024</w:t>
      </w:r>
    </w:p>
    <w:p>
      <w:pPr>
        <w:pStyle w:val="ListBullet"/>
        <w:spacing w:after="40"/>
      </w:pPr>
      <w:r>
        <w:t>Základné princípy: kontextové okno, zvládanie halucinácií, custom instructions a sycophancy</w:t>
      </w:r>
    </w:p>
    <w:p>
      <w:pPr>
        <w:pStyle w:val="ListBullet"/>
        <w:spacing w:after="40"/>
      </w:pPr>
      <w:r>
        <w:t>Dnešné schopnosti: konektory, reasoning modely, agenti a nástroje na pracovisku</w:t>
      </w:r>
    </w:p>
    <w:p>
      <w:pPr>
        <w:spacing w:before="120" w:after="40"/>
      </w:pPr>
      <w:r>
        <w:rPr>
          <w:b/>
        </w:rPr>
        <w:t>Pod kapotou</w:t>
      </w:r>
    </w:p>
    <w:p>
      <w:pPr>
        <w:pStyle w:val="ListBullet"/>
        <w:spacing w:after="40"/>
      </w:pPr>
      <w:r>
        <w:t>Ako funguje transformer — konceptuálne, bez matematiky</w:t>
      </w:r>
    </w:p>
    <w:p>
      <w:pPr>
        <w:pStyle w:val="ListBullet"/>
        <w:spacing w:after="40"/>
      </w:pPr>
      <w:r>
        <w:t>Scaling laws: ako vzniká pokrok a kam smeruje</w:t>
      </w:r>
    </w:p>
    <w:p>
      <w:pPr>
        <w:pStyle w:val="ListBullet"/>
        <w:spacing w:after="40"/>
      </w:pPr>
      <w:r>
        <w:t>Pohľad dopredu: interpretability a prebiehajúci výskum</w:t>
      </w:r>
    </w:p>
    <w:p>
      <w:pPr>
        <w:spacing w:before="120" w:after="40"/>
      </w:pPr>
      <w:r>
        <w:rPr>
          <w:b/>
        </w:rPr>
        <w:t>Pohľad vývojára</w:t>
      </w:r>
    </w:p>
    <w:p>
      <w:pPr>
        <w:pStyle w:val="ListBullet"/>
        <w:spacing w:after="40"/>
      </w:pPr>
      <w:r>
        <w:t>Stavebné bloky: API dodávateľov a open-source modely (Hugging Face, Ollama)</w:t>
      </w:r>
    </w:p>
    <w:p>
      <w:pPr>
        <w:pStyle w:val="ListBullet"/>
        <w:spacing w:after="40"/>
      </w:pPr>
      <w:r>
        <w:t>Živá ukážka: z pár Python skriptov fungujúca GenAI aplikácia</w:t>
      </w:r>
    </w:p>
    <w:p>
      <w:pPr>
        <w:pStyle w:val="ListBullet"/>
        <w:spacing w:after="40"/>
      </w:pPr>
      <w:r>
        <w:t>Prepojenie AI s vašimi dátami: RAG a riešenia na mieru</w:t>
      </w:r>
    </w:p>
    <w:p>
      <w:pPr>
        <w:pStyle w:val="ListBullet"/>
        <w:spacing w:after="40"/>
      </w:pPr>
      <w:r>
        <w:t>Profesionálne nástroje: MCP, orchestračné frameworky, coding agenti</w:t>
      </w:r>
    </w:p>
    <w:p>
      <w:pPr>
        <w:spacing w:before="120" w:after="40"/>
      </w:pPr>
      <w:r>
        <w:rPr>
          <w:b/>
        </w:rPr>
        <w:t>Strategické a compliant nasadenie</w:t>
      </w:r>
    </w:p>
    <w:p>
      <w:pPr>
        <w:pStyle w:val="ListBullet"/>
        <w:spacing w:after="40"/>
      </w:pPr>
      <w:r>
        <w:t>EU AI Act: čo znamená pre vaše AI projekty</w:t>
      </w:r>
    </w:p>
    <w:p>
      <w:pPr>
        <w:pStyle w:val="ListBullet"/>
        <w:spacing w:after="40"/>
      </w:pPr>
      <w:r>
        <w:t>Posudzovanie use-caseov: praktický rámec rizika a hodnoty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