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Generatívna AI pre lídrov a HR profesionálov</w:t>
      </w:r>
    </w:p>
    <w:p>
      <w:pPr>
        <w:spacing w:after="200"/>
      </w:pPr>
      <w:r>
        <w:rPr>
          <w:i/>
          <w:color w:val="6B7094"/>
        </w:rPr>
        <w:t>Strategické školenie pre lídrov a HR — čo táto vlna AI mení na tímoch, zručnostiach a nábore, a konkrétny rámec, ako ju viesť namiesto reagovania na ňu.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3-6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ľudí zodpovedných za stratégiu, výkonnosť tímov a organizačný rozvoj — ktorých tímy už AI používajú, s plánom alebo bez neho.</w:t>
      </w:r>
    </w:p>
    <w:p>
      <w:pPr>
        <w:pStyle w:val="ListBullet"/>
        <w:spacing w:after="40"/>
      </w:pPr>
      <w:r>
        <w:t>Členovia najvyššieho vedenia a viceprezidenti určujúci smerovanie AI v organizácii</w:t>
      </w:r>
    </w:p>
    <w:p>
      <w:pPr>
        <w:pStyle w:val="ListBullet"/>
        <w:spacing w:after="40"/>
      </w:pPr>
      <w:r>
        <w:t>Riaditelia a vedúci oddelení zodpovední za výkonnosť tímov</w:t>
      </w:r>
    </w:p>
    <w:p>
      <w:pPr>
        <w:pStyle w:val="ListBullet"/>
        <w:spacing w:after="40"/>
      </w:pPr>
      <w:r>
        <w:t>HR business partneri a HR manažéri prehodnocujúci zručnosti, role a nábor</w:t>
      </w:r>
    </w:p>
    <w:p>
      <w:pPr>
        <w:pStyle w:val="ListBullet"/>
        <w:spacing w:after="40"/>
      </w:pPr>
      <w:r>
        <w:t>Tím lídri a projektoví manažéri, ktorých ľudia už s AI denne pracujú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Žiadne formálne predpoklady. Odporúčame základnú skúsenosť s generatívnou AI (nástroje ako ChatGPT alebo Gemini).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Zostavíte jasný strategický plán integrácie generatívnej AI do vášho tímu a organizácie</w:t>
      </w:r>
    </w:p>
    <w:p>
      <w:pPr>
        <w:pStyle w:val="ListBullet"/>
        <w:spacing w:after="40"/>
      </w:pPr>
      <w:r>
        <w:t>Identifikujete ľudské zručnosti — emočnú inteligenciu, kritické myslenie, adaptabilitu — ktoré na pracovisku rozšírenom o AI naberajú hodnotu, a budete podľa nich najímať a rozvíjať ľudí</w:t>
      </w:r>
    </w:p>
    <w:p>
      <w:pPr>
        <w:pStyle w:val="ListBullet"/>
        <w:spacing w:after="40"/>
      </w:pPr>
      <w:r>
        <w:t>Nastavíte praktické experimenty s AI nástrojmi a odmeriate ich skutočný dopad namiesto nasadzovania naslepo</w:t>
      </w:r>
    </w:p>
    <w:p>
      <w:pPr>
        <w:pStyle w:val="ListBullet"/>
        <w:spacing w:after="40"/>
      </w:pPr>
      <w:r>
        <w:t>Zavediete funkčný rámec pre etické používanie AI a zodpovedné rozhodovanie</w:t>
      </w:r>
    </w:p>
    <w:p>
      <w:pPr>
        <w:pStyle w:val="ListBullet"/>
        <w:spacing w:after="40"/>
      </w:pPr>
      <w:r>
        <w:t>Povediete organizačnú zmenu: vybudujete víziu, posilníte tímy a zostavíte koalíciu, ktorá transformáciu ponesie</w:t>
      </w:r>
    </w:p>
    <w:p>
      <w:pPr>
        <w:pStyle w:val="ListBullet"/>
        <w:spacing w:after="40"/>
      </w:pPr>
      <w:r>
        <w:t>Kriticky vyhodnotíte výstupy generované AI — rozpoznáte bias a posúdite spoľahlivosť záverov, ktoré z AI vychádzajú</w:t>
      </w:r>
    </w:p>
    <w:p>
      <w:pPr>
        <w:pStyle w:val="ListBullet"/>
        <w:spacing w:after="40"/>
      </w:pPr>
      <w:r>
        <w:t>Udržíte AI ako násobiteľ ľudskej kreativity, nie jej náhradu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Členovia vášho tímu už AI používajú, konkurencia nasadzuje funkcie postavené na AI a každý týždeň prináša ďalšiu sebavedomú predpoveď, čo bude nasledovať. Otázka pre vedenie je konkrétna: ako tým previesť firmu bez straty v technickom žargóne a cykloch mediálneho rozruchu — čo v pondelok reálne urobiť?</w:t>
      </w:r>
    </w:p>
    <w:p>
      <w:pPr>
        <w:spacing w:after="120"/>
      </w:pPr>
      <w:r>
        <w:t>Tento workshop zostáva výhradne pri otázkach vedenia. Pozrieme sa, čo táto vlna AI naozaj mení na tímovej dynamike, očakávaniach efektivity a zručnostiach, podľa ktorých najímate; ako spustiť kontrolované experimenty s AI nástrojmi a odmerať, či niečo prinášajú; a ako kriticky posudzovať odporúčania generované AI — všímať si bias, vážiť spoľahlivosť a držať ľudskú odbornosť a etický úsudok v hre.</w:t>
      </w:r>
    </w:p>
    <w:p>
      <w:pPr>
        <w:spacing w:after="120"/>
      </w:pPr>
      <w:r>
        <w:t>Odchádzate s rámcom na sebavedomé, etické a strategické rozhodnutia o AI a s podrobným plánom samotnej zmeny: budovanie vízie, posilnenie tímov a zvládnutie organizačného prechodu — aby technológia vašich ľudí posilňovala, nie znepokojovala.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Ukotvenie očakávaní a orientácia v prostredí AI</w:t>
      </w:r>
    </w:p>
    <w:p>
      <w:pPr>
        <w:pStyle w:val="ListBullet"/>
        <w:spacing w:after="40"/>
      </w:pPr>
      <w:r>
        <w:t>Za hranicami rozruchu: čím je dopad tejto vlny AI iný</w:t>
      </w:r>
    </w:p>
    <w:p>
      <w:pPr>
        <w:pStyle w:val="ListBullet"/>
        <w:spacing w:after="40"/>
      </w:pPr>
      <w:r>
        <w:t>Nový ekosystém: vedenie používateľov AI, vývojárov a rolí v transformácii</w:t>
      </w:r>
    </w:p>
    <w:p>
      <w:pPr>
        <w:pStyle w:val="ListBullet"/>
        <w:spacing w:after="40"/>
      </w:pPr>
      <w:r>
        <w:t>Ľudský rozdiel: emočná inteligencia, kritické myslenie, adaptabilita</w:t>
      </w:r>
    </w:p>
    <w:p>
      <w:pPr>
        <w:spacing w:before="120" w:after="40"/>
      </w:pPr>
      <w:r>
        <w:rPr>
          <w:b/>
        </w:rPr>
        <w:t>Podpora inovácií a posilnenie kreativity</w:t>
      </w:r>
    </w:p>
    <w:p>
      <w:pPr>
        <w:pStyle w:val="ListBullet"/>
        <w:spacing w:after="40"/>
      </w:pPr>
      <w:r>
        <w:t>Využitie GenAI na rozšírenie, nie nahradenie ľudskej vynaliezavosti</w:t>
      </w:r>
    </w:p>
    <w:p>
      <w:pPr>
        <w:pStyle w:val="ListBullet"/>
        <w:spacing w:after="40"/>
      </w:pPr>
      <w:r>
        <w:t>Hodnotenie a rozvoj kreatívneho potenciálu v prostredí s podporou AI</w:t>
      </w:r>
    </w:p>
    <w:p>
      <w:pPr>
        <w:pStyle w:val="ListBullet"/>
        <w:spacing w:after="40"/>
      </w:pPr>
      <w:r>
        <w:t>Praktické metódy testovania AI nástrojov a merania ich skutočného dopadu</w:t>
      </w:r>
    </w:p>
    <w:p>
      <w:pPr>
        <w:spacing w:before="120" w:after="40"/>
      </w:pPr>
      <w:r>
        <w:rPr>
          <w:b/>
        </w:rPr>
        <w:t>Vedenie s kritickým a etickým prístupom</w:t>
      </w:r>
    </w:p>
    <w:p>
      <w:pPr>
        <w:pStyle w:val="ListBullet"/>
        <w:spacing w:after="40"/>
      </w:pPr>
      <w:r>
        <w:t>Identifikácia a zmierňovanie biasu v AI algoritmoch a dátach</w:t>
      </w:r>
    </w:p>
    <w:p>
      <w:pPr>
        <w:pStyle w:val="ListBullet"/>
        <w:spacing w:after="40"/>
      </w:pPr>
      <w:r>
        <w:t>Posudzovanie spoľahlivosti výstupov AI a predchádzanie kognitívnym pasciam</w:t>
      </w:r>
    </w:p>
    <w:p>
      <w:pPr>
        <w:pStyle w:val="ListBullet"/>
        <w:spacing w:after="40"/>
      </w:pPr>
      <w:r>
        <w:t>Vyvažovanie odporúčaní AI ľudskou odbornosťou a etickým úsudkom</w:t>
      </w:r>
    </w:p>
    <w:p>
      <w:pPr>
        <w:pStyle w:val="ListBullet"/>
        <w:spacing w:after="40"/>
      </w:pPr>
      <w:r>
        <w:t>Podrobný plán zmeny: vízia, posilnené tímy a organizačný prechod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